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D8EE2" w14:textId="77777777" w:rsidR="00862729" w:rsidRPr="002841B9" w:rsidRDefault="00862729" w:rsidP="00862729">
      <w:pPr>
        <w:pStyle w:val="Heading2"/>
        <w:spacing w:before="0" w:after="0"/>
        <w:contextualSpacing/>
        <w:rPr>
          <w:rFonts w:ascii="Minion Pro" w:hAnsi="Minion Pro"/>
          <w:szCs w:val="24"/>
          <w:lang w:val="en-US"/>
        </w:rPr>
      </w:pPr>
      <w:r w:rsidRPr="002841B9">
        <w:rPr>
          <w:rFonts w:ascii="Minion Pro" w:hAnsi="Minion Pro"/>
          <w:szCs w:val="24"/>
          <w:lang w:val="en-US"/>
        </w:rPr>
        <w:t>Supplement</w:t>
      </w:r>
    </w:p>
    <w:p w14:paraId="720F4F70" w14:textId="77777777" w:rsidR="00862729" w:rsidRPr="002841B9" w:rsidRDefault="00862729" w:rsidP="00862729">
      <w:pPr>
        <w:spacing w:after="0" w:line="240" w:lineRule="auto"/>
        <w:contextualSpacing/>
        <w:rPr>
          <w:rFonts w:ascii="Minion Pro" w:hAnsi="Minion Pro"/>
          <w:b/>
          <w:szCs w:val="24"/>
          <w:u w:val="single"/>
        </w:rPr>
      </w:pPr>
      <w:r w:rsidRPr="002841B9">
        <w:rPr>
          <w:rFonts w:ascii="Minion Pro" w:hAnsi="Minion Pro"/>
          <w:b/>
          <w:szCs w:val="24"/>
          <w:u w:val="single"/>
          <w:lang w:val="en-US"/>
        </w:rPr>
        <w:t>Table S1 Comparison between those lost to follow-up and the study cohort</w:t>
      </w:r>
    </w:p>
    <w:tbl>
      <w:tblPr>
        <w:tblpPr w:leftFromText="180" w:rightFromText="180" w:vertAnchor="page" w:horzAnchor="margin" w:tblpY="2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134"/>
      </w:tblGrid>
      <w:tr w:rsidR="00862729" w:rsidRPr="008B1B85" w14:paraId="6DC4F973" w14:textId="77777777" w:rsidTr="00DB59BA">
        <w:tc>
          <w:tcPr>
            <w:tcW w:w="4815" w:type="dxa"/>
            <w:shd w:val="clear" w:color="auto" w:fill="auto"/>
            <w:vAlign w:val="center"/>
          </w:tcPr>
          <w:p w14:paraId="506765A3" w14:textId="77777777" w:rsidR="00862729" w:rsidRPr="008B1B85" w:rsidRDefault="00862729" w:rsidP="00DB59BA">
            <w:pPr>
              <w:spacing w:after="0" w:line="240" w:lineRule="auto"/>
              <w:ind w:left="-66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29B2F210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Lost to follow-up</w:t>
            </w:r>
          </w:p>
          <w:p w14:paraId="50FD0D1A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i/>
                <w:iCs/>
                <w:szCs w:val="24"/>
                <w:lang w:val="en-GB"/>
              </w:rPr>
              <w:t>n</w:t>
            </w:r>
            <w:r w:rsidRPr="008B1B85">
              <w:rPr>
                <w:rFonts w:ascii="Minion Pro" w:hAnsi="Minion Pro"/>
                <w:b/>
                <w:szCs w:val="24"/>
                <w:lang w:val="en-GB"/>
              </w:rPr>
              <w:t xml:space="preserve"> = 29</w:t>
            </w:r>
          </w:p>
        </w:tc>
        <w:tc>
          <w:tcPr>
            <w:tcW w:w="1276" w:type="dxa"/>
            <w:shd w:val="clear" w:color="auto" w:fill="auto"/>
          </w:tcPr>
          <w:p w14:paraId="16EC8E9E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Study cohort</w:t>
            </w:r>
          </w:p>
          <w:p w14:paraId="0C27F3A8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i/>
                <w:iCs/>
                <w:szCs w:val="24"/>
                <w:lang w:val="en-GB"/>
              </w:rPr>
              <w:t>n</w:t>
            </w:r>
            <w:r w:rsidRPr="008B1B85">
              <w:rPr>
                <w:rFonts w:ascii="Minion Pro" w:hAnsi="Minion Pro"/>
                <w:b/>
                <w:szCs w:val="24"/>
                <w:lang w:val="en-GB"/>
              </w:rPr>
              <w:t xml:space="preserve"> = 107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BB269B" w14:textId="77777777" w:rsidR="00862729" w:rsidRPr="008B1B85" w:rsidRDefault="00862729" w:rsidP="00DB59BA">
            <w:pPr>
              <w:spacing w:after="0" w:line="240" w:lineRule="auto"/>
              <w:ind w:left="76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i/>
                <w:iCs/>
                <w:szCs w:val="24"/>
                <w:lang w:val="en-GB"/>
              </w:rPr>
              <w:t>p</w:t>
            </w:r>
            <w:r w:rsidRPr="008B1B85">
              <w:rPr>
                <w:rFonts w:ascii="Minion Pro" w:hAnsi="Minion Pro"/>
                <w:b/>
                <w:szCs w:val="24"/>
                <w:lang w:val="en-GB"/>
              </w:rPr>
              <w:t>-value</w:t>
            </w:r>
          </w:p>
        </w:tc>
      </w:tr>
      <w:tr w:rsidR="00862729" w:rsidRPr="008B1B85" w14:paraId="73528106" w14:textId="77777777" w:rsidTr="00DB59BA">
        <w:tc>
          <w:tcPr>
            <w:tcW w:w="4815" w:type="dxa"/>
            <w:shd w:val="clear" w:color="auto" w:fill="auto"/>
            <w:vAlign w:val="center"/>
          </w:tcPr>
          <w:p w14:paraId="38A29568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 xml:space="preserve">Female, </w:t>
            </w:r>
            <w:r w:rsidRPr="008B1B85">
              <w:rPr>
                <w:rFonts w:ascii="Minion Pro" w:hAnsi="Minion Pro"/>
                <w:b/>
                <w:i/>
                <w:iCs/>
                <w:szCs w:val="24"/>
                <w:lang w:val="en-GB"/>
              </w:rPr>
              <w:t>n</w:t>
            </w:r>
            <w:r w:rsidRPr="008B1B85">
              <w:rPr>
                <w:rFonts w:ascii="Minion Pro" w:hAnsi="Minion Pro"/>
                <w:b/>
                <w:szCs w:val="24"/>
                <w:lang w:val="en-GB"/>
              </w:rPr>
              <w:t xml:space="preserve"> (%)</w:t>
            </w:r>
          </w:p>
        </w:tc>
        <w:tc>
          <w:tcPr>
            <w:tcW w:w="1417" w:type="dxa"/>
            <w:shd w:val="clear" w:color="auto" w:fill="auto"/>
          </w:tcPr>
          <w:p w14:paraId="504A8E86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16 (55)</w:t>
            </w:r>
          </w:p>
        </w:tc>
        <w:tc>
          <w:tcPr>
            <w:tcW w:w="1276" w:type="dxa"/>
            <w:shd w:val="clear" w:color="auto" w:fill="auto"/>
          </w:tcPr>
          <w:p w14:paraId="574A790E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58 (54.2)</w:t>
            </w:r>
          </w:p>
        </w:tc>
        <w:tc>
          <w:tcPr>
            <w:tcW w:w="1134" w:type="dxa"/>
            <w:shd w:val="clear" w:color="auto" w:fill="auto"/>
          </w:tcPr>
          <w:p w14:paraId="5F12E7C6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0.926</w:t>
            </w:r>
          </w:p>
        </w:tc>
      </w:tr>
      <w:tr w:rsidR="00862729" w:rsidRPr="008B1B85" w14:paraId="38600E5C" w14:textId="77777777" w:rsidTr="00DB59BA">
        <w:tc>
          <w:tcPr>
            <w:tcW w:w="4815" w:type="dxa"/>
            <w:shd w:val="clear" w:color="auto" w:fill="auto"/>
            <w:vAlign w:val="center"/>
          </w:tcPr>
          <w:p w14:paraId="3F2CCB2D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Median age (IQR)</w:t>
            </w:r>
          </w:p>
        </w:tc>
        <w:tc>
          <w:tcPr>
            <w:tcW w:w="1417" w:type="dxa"/>
            <w:shd w:val="clear" w:color="auto" w:fill="auto"/>
          </w:tcPr>
          <w:p w14:paraId="347B4AE6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37 (30-46)</w:t>
            </w:r>
          </w:p>
        </w:tc>
        <w:tc>
          <w:tcPr>
            <w:tcW w:w="1276" w:type="dxa"/>
            <w:shd w:val="clear" w:color="auto" w:fill="auto"/>
          </w:tcPr>
          <w:p w14:paraId="78F53351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42 (33-51)</w:t>
            </w:r>
          </w:p>
        </w:tc>
        <w:tc>
          <w:tcPr>
            <w:tcW w:w="1134" w:type="dxa"/>
            <w:shd w:val="clear" w:color="auto" w:fill="auto"/>
          </w:tcPr>
          <w:p w14:paraId="71BE9B7D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0.190</w:t>
            </w:r>
          </w:p>
        </w:tc>
      </w:tr>
      <w:tr w:rsidR="00862729" w:rsidRPr="008B1B85" w14:paraId="7D8FEA8C" w14:textId="77777777" w:rsidTr="00DB59BA">
        <w:tc>
          <w:tcPr>
            <w:tcW w:w="4815" w:type="dxa"/>
            <w:shd w:val="clear" w:color="auto" w:fill="auto"/>
          </w:tcPr>
          <w:p w14:paraId="5813B451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Remunerative work, n (%)</w:t>
            </w:r>
          </w:p>
          <w:p w14:paraId="06F9598D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Clinical Frailty Scale score, median (IQR)</w:t>
            </w:r>
          </w:p>
          <w:p w14:paraId="26ED2CB3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SAPS 3 score, median (IQR)</w:t>
            </w:r>
          </w:p>
          <w:p w14:paraId="73D88486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Days in ICU</w:t>
            </w:r>
          </w:p>
          <w:p w14:paraId="5460FD0B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 xml:space="preserve">Trauma vs </w:t>
            </w:r>
          </w:p>
          <w:p w14:paraId="27D86C49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 xml:space="preserve">surgical vs </w:t>
            </w:r>
          </w:p>
          <w:p w14:paraId="34BEE577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b/>
                <w:szCs w:val="24"/>
                <w:lang w:val="en-GB"/>
              </w:rPr>
            </w:pPr>
            <w:r w:rsidRPr="008B1B85">
              <w:rPr>
                <w:rFonts w:ascii="Minion Pro" w:hAnsi="Minion Pro"/>
                <w:b/>
                <w:szCs w:val="24"/>
                <w:lang w:val="en-GB"/>
              </w:rPr>
              <w:t>medical diagnosis, n (%)</w:t>
            </w:r>
          </w:p>
        </w:tc>
        <w:tc>
          <w:tcPr>
            <w:tcW w:w="1417" w:type="dxa"/>
            <w:shd w:val="clear" w:color="auto" w:fill="auto"/>
          </w:tcPr>
          <w:p w14:paraId="1A75E1DF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15 (51.7)</w:t>
            </w:r>
          </w:p>
          <w:p w14:paraId="3766E11C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2 (2-3)</w:t>
            </w:r>
          </w:p>
          <w:p w14:paraId="00D6B263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47 (41-54)</w:t>
            </w:r>
          </w:p>
          <w:p w14:paraId="478630D1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 xml:space="preserve">6 (5-10) </w:t>
            </w:r>
          </w:p>
          <w:p w14:paraId="020BAC41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7 (24.1)</w:t>
            </w:r>
          </w:p>
          <w:p w14:paraId="14DBEEE4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 xml:space="preserve"> 8 (27.6)</w:t>
            </w:r>
          </w:p>
          <w:p w14:paraId="546859ED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14 (48.2)</w:t>
            </w:r>
          </w:p>
        </w:tc>
        <w:tc>
          <w:tcPr>
            <w:tcW w:w="1276" w:type="dxa"/>
            <w:shd w:val="clear" w:color="auto" w:fill="auto"/>
          </w:tcPr>
          <w:p w14:paraId="424EB350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68 (63.6)</w:t>
            </w:r>
          </w:p>
          <w:p w14:paraId="6041D236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2 (2-2)</w:t>
            </w:r>
          </w:p>
          <w:p w14:paraId="582A4CC3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48 (43-55)</w:t>
            </w:r>
          </w:p>
          <w:p w14:paraId="69CFCB4D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 xml:space="preserve"> 7 (5-14)</w:t>
            </w:r>
          </w:p>
          <w:p w14:paraId="63B7297A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22 (20.6)</w:t>
            </w:r>
          </w:p>
          <w:p w14:paraId="04BF2BBA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21 (19.6)</w:t>
            </w:r>
          </w:p>
          <w:p w14:paraId="34FD4275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64 (59.8)</w:t>
            </w:r>
          </w:p>
        </w:tc>
        <w:tc>
          <w:tcPr>
            <w:tcW w:w="1134" w:type="dxa"/>
            <w:shd w:val="clear" w:color="auto" w:fill="auto"/>
          </w:tcPr>
          <w:p w14:paraId="72EB4BB5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0.247</w:t>
            </w:r>
          </w:p>
          <w:p w14:paraId="47C44A5A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0.873</w:t>
            </w:r>
          </w:p>
          <w:p w14:paraId="5065323D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0.423</w:t>
            </w:r>
          </w:p>
          <w:p w14:paraId="55453C4E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</w:rPr>
              <w:t> 0.134</w:t>
            </w:r>
          </w:p>
          <w:p w14:paraId="5C2756A0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</w:p>
          <w:p w14:paraId="6C330D3E" w14:textId="77777777" w:rsidR="00862729" w:rsidRPr="008B1B85" w:rsidRDefault="00862729" w:rsidP="00DB59BA">
            <w:pPr>
              <w:spacing w:after="0" w:line="240" w:lineRule="auto"/>
              <w:contextualSpacing/>
              <w:rPr>
                <w:rFonts w:ascii="Minion Pro" w:hAnsi="Minion Pro"/>
                <w:szCs w:val="24"/>
                <w:lang w:val="en-GB"/>
              </w:rPr>
            </w:pPr>
            <w:r w:rsidRPr="008B1B85">
              <w:rPr>
                <w:rFonts w:ascii="Minion Pro" w:hAnsi="Minion Pro"/>
                <w:szCs w:val="24"/>
                <w:lang w:val="en-GB"/>
              </w:rPr>
              <w:t>0.511</w:t>
            </w:r>
          </w:p>
        </w:tc>
      </w:tr>
    </w:tbl>
    <w:p w14:paraId="1525F3C6" w14:textId="77777777" w:rsidR="00862729" w:rsidRPr="002841B9" w:rsidRDefault="00862729" w:rsidP="00862729">
      <w:pPr>
        <w:spacing w:after="0" w:line="240" w:lineRule="auto"/>
        <w:contextualSpacing/>
        <w:rPr>
          <w:rFonts w:ascii="Minion Pro" w:hAnsi="Minion Pro"/>
          <w:szCs w:val="24"/>
        </w:rPr>
      </w:pPr>
    </w:p>
    <w:p w14:paraId="6C05B098" w14:textId="77777777" w:rsidR="00862729" w:rsidRPr="002841B9" w:rsidRDefault="00862729" w:rsidP="00862729">
      <w:pPr>
        <w:spacing w:after="0" w:line="240" w:lineRule="auto"/>
        <w:contextualSpacing/>
        <w:rPr>
          <w:rFonts w:ascii="Minion Pro" w:hAnsi="Minion Pro"/>
          <w:szCs w:val="24"/>
        </w:rPr>
      </w:pPr>
    </w:p>
    <w:p w14:paraId="3154A3DE" w14:textId="77777777" w:rsidR="00862729" w:rsidRPr="002841B9" w:rsidRDefault="00862729" w:rsidP="00862729">
      <w:pPr>
        <w:spacing w:after="0" w:line="240" w:lineRule="auto"/>
        <w:contextualSpacing/>
        <w:rPr>
          <w:rFonts w:ascii="Minion Pro" w:hAnsi="Minion Pro"/>
          <w:szCs w:val="24"/>
        </w:rPr>
      </w:pPr>
    </w:p>
    <w:p w14:paraId="171F3DD0" w14:textId="77777777" w:rsidR="00862729" w:rsidRPr="002841B9" w:rsidRDefault="00862729" w:rsidP="00862729">
      <w:pPr>
        <w:spacing w:after="0" w:line="240" w:lineRule="auto"/>
        <w:contextualSpacing/>
        <w:rPr>
          <w:rFonts w:ascii="Minion Pro" w:hAnsi="Minion Pro"/>
          <w:szCs w:val="24"/>
        </w:rPr>
      </w:pPr>
    </w:p>
    <w:p w14:paraId="0B087B88" w14:textId="77777777" w:rsidR="00B7124C" w:rsidRDefault="00B7124C" w:rsidP="0052130C"/>
    <w:sectPr w:rsidR="00B7124C" w:rsidSect="00862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29"/>
    <w:rsid w:val="0052130C"/>
    <w:rsid w:val="006B4E38"/>
    <w:rsid w:val="00862729"/>
    <w:rsid w:val="00AF61F0"/>
    <w:rsid w:val="00B7124C"/>
    <w:rsid w:val="00BA57AC"/>
    <w:rsid w:val="00C96CAC"/>
    <w:rsid w:val="00D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AC0846"/>
  <w15:chartTrackingRefBased/>
  <w15:docId w15:val="{19C962F9-1078-4C6B-8B65-6D030D8E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29"/>
    <w:pPr>
      <w:spacing w:after="160" w:line="259" w:lineRule="auto"/>
    </w:pPr>
    <w:rPr>
      <w:rFonts w:ascii="Times New Roman" w:hAnsi="Times New Roman" w:cs="Calibri"/>
      <w:bCs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72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72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729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729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729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729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729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729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729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k">
    <w:name w:val="work"/>
    <w:basedOn w:val="Normal"/>
    <w:qFormat/>
    <w:rsid w:val="00DC73B4"/>
    <w:pPr>
      <w:spacing w:after="0" w:line="240" w:lineRule="auto"/>
    </w:pPr>
    <w:rPr>
      <w:rFonts w:ascii="Minion Pro" w:hAnsi="Minion Pro" w:cs="Times New Roman"/>
      <w:bCs w:val="0"/>
      <w:kern w:val="2"/>
      <w:szCs w:val="28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86272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6272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72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72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729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72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729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72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729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2729"/>
    <w:pPr>
      <w:spacing w:after="80" w:line="240" w:lineRule="auto"/>
      <w:contextualSpacing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272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729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272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62729"/>
    <w:pPr>
      <w:spacing w:before="160" w:line="240" w:lineRule="auto"/>
      <w:jc w:val="center"/>
    </w:pPr>
    <w:rPr>
      <w:rFonts w:ascii="Minion Pro" w:hAnsi="Minion Pro" w:cs="Times New Roman"/>
      <w:bCs w:val="0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2729"/>
    <w:rPr>
      <w:rFonts w:ascii="Minion Pro" w:hAnsi="Minion Pro" w:cs="Times New Roman"/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62729"/>
    <w:pPr>
      <w:spacing w:after="0" w:line="240" w:lineRule="auto"/>
      <w:ind w:left="720"/>
      <w:contextualSpacing/>
    </w:pPr>
    <w:rPr>
      <w:rFonts w:ascii="Minion Pro" w:hAnsi="Minion Pro" w:cs="Times New Roman"/>
      <w:bCs w:val="0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Minion Pro" w:hAnsi="Minion Pro" w:cs="Times New Roman"/>
      <w:bCs w:val="0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729"/>
    <w:rPr>
      <w:rFonts w:ascii="Minion Pro" w:hAnsi="Minion Pro" w:cs="Times New Roman"/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627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Morreira</dc:creator>
  <cp:keywords/>
  <dc:description/>
  <cp:lastModifiedBy>Kirsten Morreira</cp:lastModifiedBy>
  <cp:revision>1</cp:revision>
  <dcterms:created xsi:type="dcterms:W3CDTF">2024-06-14T08:48:00Z</dcterms:created>
  <dcterms:modified xsi:type="dcterms:W3CDTF">2024-06-14T08:49:00Z</dcterms:modified>
</cp:coreProperties>
</file>